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Протокол № 3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Заседание Муниципального методического объединения педагогов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_школьных музеев_____________ от «_18_» марта_2025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    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Присутствовали: 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ОУ №1,6,8,19,21 (2 чел).  Воробьева Н.Ю.,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научный сотрудник Артемовского исторического музея.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Отсутствовали: ОУ №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4,10,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16,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17,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56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Повестка: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Роль школьного музея в сохранении исторической памяти лицеистов. Цыганова Надежда Петровна, руководитель музея истории лицея МАОУ «Лицей №21».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2. Мини — экскурсии «Традиции лицея». Лекторская группа музея истории лицея.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3. Экскурсия по залам музея истории лицея.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4. Круглый стол «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Опыт в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заимодействия школьных музеев с социальными партнерами по  сохранению исторической памяти обучающихся»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». Ипатова М.Н.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5. Информационные материалы для школьных музеев.  Ипатова М.Н.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По первому вопросу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слушали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Цыганов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Надежд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Петровн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, руководител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я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музея истории лицея МАОУ «Лицей №21». (Приложение 1)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Она представила опыт работы образовательного учреждения по сохранению исторической памяти лицеистов  и роли музея лицея в этом направлении. Данная работа  включает: сохранение памяти по истории лицея, региона и по истории нашей страны. В текущем году отмечался тридцатилетний юбилей МАОУ «Лицей №21», которому был посвящен общешкольный проект «Единство лицея». Музей лицея разработал положение о проекте,  подобрал темы классных проектов, предоставил информацию в электронном и печатном виде из ресурсов музея, оказывал консультации по аспектам поисковой работы классов. На общелицейской краеведческой конференции классные коллективы отчитались о своей проектной деятельности. Представили свои работы (в печатном и электронном виде), презентации.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По второму вопросу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вы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ступила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л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екторская группа музея истории лицея.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Продуктами проекта «Единство лицея»  стали выставочные экспозиции классов, которые лекторские группы представили на юбилейном вечере встречи во время экскурсии выпускников по лицею 01.02.2025. Мини — экскурсию «Традиции лицея» на заседании ММО педагогов школьных музеев провели музееведы из 6А,8А,8Б,10А,11В классов.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 третьему вопросу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во время э</w:t>
      </w:r>
      <w:r>
        <w:rPr>
          <w:rFonts w:cs="Times New Roman" w:ascii="Times New Roman" w:hAnsi="Times New Roman"/>
          <w:color w:val="000000"/>
          <w:sz w:val="28"/>
          <w:szCs w:val="28"/>
        </w:rPr>
        <w:t>кскурси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и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по залам музея истории лицея </w:t>
      </w:r>
      <w:r>
        <w:rPr>
          <w:rFonts w:cs="Times New Roman" w:ascii="Times New Roman" w:hAnsi="Times New Roman"/>
          <w:color w:val="000000"/>
          <w:sz w:val="28"/>
          <w:szCs w:val="28"/>
        </w:rPr>
        <w:t>был сделан упор на необходимости сохранения памяти о Великой Отечественной войне. В Георгиевском зале музея представлены экспозиции по увековечиванию памяти героев. Цыганова Н.П. кратко охарактеризовала выставочную, проектную деятельность музея лицея с 2019 года в своей презентации (Приложение 2).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Решили: </w:t>
      </w:r>
      <w:r>
        <w:rPr>
          <w:rFonts w:cs="Times New Roman" w:ascii="Times New Roman" w:hAnsi="Times New Roman"/>
          <w:b/>
          <w:sz w:val="28"/>
          <w:szCs w:val="28"/>
        </w:rPr>
        <w:t>п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родолжать и развивать работу по данному направлению в МАОУ «Лицей № 21» и применять данный опыт в других образовательных учреждениях 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Артемовского городского округа.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По четвертому вопросу </w:t>
      </w:r>
      <w:r>
        <w:rPr>
          <w:rFonts w:cs="Times New Roman" w:ascii="Times New Roman" w:hAnsi="Times New Roman"/>
          <w:b/>
          <w:sz w:val="28"/>
          <w:szCs w:val="28"/>
        </w:rPr>
        <w:t>провели к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руглый стол «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Опыт в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заимодействия школьных музеев с социальными партнерами по  сохранению исторической памяти обучающихся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».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Обсуждение состоялось по трем вопросам. (Приложение 3)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Ипатова М.Н.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предложила проранжировать перечень социальных партнеров школьных музеев.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Артемовский исторический музей —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главный социальный партнер у всех школьных музеев. Также  присутствующие отметили  хорошее взаимодействие с родственниками учащихся, выпускниками школ, учителями, особенно с учителями - ветеранами и с учителями - выпускниками. У ряда образовательных учреждений тесные деловые связи с ТИК, с городской и поселковой библиотеками. По мере необходимости  взаимодействуют школьные музеи с городским архивом и учреждениями культуры АГО. Есть опыт социального партнерства с детскими садами (ДОУ) у музея МБОУ СОШ №19 и МАОУ «Лицей №21». Никто не назвал в качестве социального партнера музыкальную и художественные школы. Хотя  ученики школ  принимают участие в мероприятиях музеев, применяя навыки и знания, полученные в названных учреждениях. Но на что необходимо обратить внимание, так на взаимодействие школьных музеев с ветеранскими организациями. Все отметили высокую взаимную заинтересованность  в работе с основными социальными партнерами школьных музеев.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Решили: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включить в план работы ММО педагогов школьных музеев на 2025-2026 уч. год встречу с представителями ветеранских организаций.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По пятому  вопросу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Воробьева Н.Ю.,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научный сотрудник Артемовского исторического музея представила 2 QR кода для подготовки к теоретическому туру муниципального слета активистов школьных музеев и 4 QR кода  с информацией об артемовских Героях.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патова М.Н. познакомила с информационными письмами Дворца молодежи.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Руководитель ММО: Ипатова М.Н.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Секретарь:   Цыганова Н.П.    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 протоколу приложены следующие документы: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Приложение 1. </w:t>
      </w:r>
      <w:r>
        <w:rPr>
          <w:rFonts w:cs="Times New Roman" w:ascii="Times New Roman" w:hAnsi="Times New Roman"/>
          <w:sz w:val="28"/>
          <w:szCs w:val="28"/>
        </w:rPr>
        <w:t>Доклад «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Роль школьного музея в сохранении исторической памяти лицеистов. Цыганова Н. П., руководитель музея истории лицея МАОУ «Лицей №21».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Приложение 2. Презентация «Роль школьного музея в сохранении исторической памяти лицеистов. Цыганова Н.П., руководитель музея истории лицея МАОУ «Лицей №21».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Приложение 3. Материалы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круглого стола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«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Опыт в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заимодействия школьных музеев с социальными партнерами по  сохранению исторической памяти обучающихся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».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Приложение 4.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</w:rPr>
        <w:t>Фотоотчет о проведении ММО 18.03.2025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699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90551a"/>
    <w:pPr>
      <w:spacing w:before="0" w:after="200"/>
      <w:ind w:left="720"/>
      <w:contextualSpacing/>
    </w:pPr>
    <w:rPr>
      <w:rFonts w:ascii="Calibri" w:hAnsi="Calibri" w:eastAsia="Calibri" w:cs="" w:asciiTheme="minorHAnsi" w:cstheme="minorBidi" w:eastAsiaTheme="minorHAnsi" w:hAnsiTheme="minorHAnsi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Application>LibreOffice/7.6.7.2$Linux_X86_64 LibreOffice_project/60$Build-2</Application>
  <AppVersion>15.0000</AppVersion>
  <Pages>2</Pages>
  <Words>621</Words>
  <Characters>4243</Characters>
  <CharactersWithSpaces>4983</CharactersWithSpaces>
  <Paragraphs>29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2023-10-30T10:02:00Z</dcterms:created>
  <dc:creator>Физика</dc:creator>
  <dc:description/>
  <dc:language>ru-RU</dc:language>
  <cp:lastModifiedBy/>
  <dcterms:modified xsi:type="dcterms:W3CDTF">2025-03-21T11:37:05Z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