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ПРОГРАММА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практикума в рамках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val="en-US" w:eastAsia="en-US"/>
        </w:rPr>
        <w:t>IV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 регионального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фестиваля «Успешные практики воспитательной работы в образовательной организации»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Секция 4.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Воспитательные практики сохранения и укрепления традиционных духовно-нравственных ценностей.</w:t>
      </w:r>
    </w:p>
    <w:p>
      <w:pPr>
        <w:pStyle w:val="Normal"/>
        <w:rPr>
          <w:rStyle w:val="Emphasis"/>
          <w:rFonts w:ascii="Times New Roman" w:hAnsi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Тема, которую мы рассмотрим сегодня: «</w:t>
      </w:r>
      <w:r>
        <w:rPr>
          <w:rStyle w:val="Emphasis"/>
          <w:rFonts w:cs="Times New Roman" w:ascii="Times New Roman" w:hAnsi="Times New Roman"/>
          <w:color w:val="2C2D2E"/>
          <w:sz w:val="28"/>
          <w:szCs w:val="28"/>
          <w:shd w:fill="FFFFFF" w:val="clear"/>
        </w:rPr>
        <w:t>Возможности школьного музея как значимого элемента системы воспитания образовательной организации в реализации задач духовно-нравственного просвещения обучающихся».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встречи: 1) Поделиться с педагогическим сообществом опытом организации работы школьного музея;  2) Раскрыть возможности использования в  образовательном процессе неизвестных страниц родной истории, связанных с патриотическим служением Русской Православной Церкви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См. Паспорт Практики (задачи, результат)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0" w:name="_Hlk164225333"/>
      <w:r>
        <w:rPr>
          <w:rFonts w:cs="Times New Roman" w:ascii="Times New Roman" w:hAnsi="Times New Roman"/>
          <w:sz w:val="28"/>
          <w:szCs w:val="28"/>
        </w:rPr>
        <w:t>Для чего служит музей школе?</w:t>
      </w:r>
      <w:bookmarkEnd w:id="0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bookmarkStart w:id="1" w:name="_Hlk164225388"/>
      <w:r>
        <w:rPr>
          <w:rFonts w:cs="Times New Roman" w:ascii="Times New Roman" w:hAnsi="Times New Roman"/>
          <w:sz w:val="28"/>
          <w:szCs w:val="28"/>
        </w:rPr>
        <w:t>патриотическое и духовно-нравственное воспитание</w:t>
      </w:r>
      <w:bookmarkEnd w:id="1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bookmarkStart w:id="2" w:name="_Hlk164225412"/>
      <w:r>
        <w:rPr>
          <w:rFonts w:cs="Times New Roman" w:ascii="Times New Roman" w:hAnsi="Times New Roman"/>
          <w:sz w:val="28"/>
          <w:szCs w:val="28"/>
        </w:rPr>
        <w:t xml:space="preserve">методическая поддержка проектной и исследовательской деятельности школьников </w:t>
      </w:r>
      <w:bookmarkEnd w:id="2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bookmarkStart w:id="3" w:name="_Hlk164225438"/>
      <w:r>
        <w:rPr>
          <w:rFonts w:cs="Times New Roman" w:ascii="Times New Roman" w:hAnsi="Times New Roman"/>
          <w:sz w:val="28"/>
          <w:szCs w:val="28"/>
        </w:rPr>
        <w:t>площадка сотрудничества с организациями культуры, религиозными организациями традиционных религий народов России</w:t>
      </w:r>
      <w:bookmarkEnd w:id="3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bookmarkStart w:id="4" w:name="_Hlk164225464"/>
      <w:r>
        <w:rPr>
          <w:rFonts w:cs="Times New Roman" w:ascii="Times New Roman" w:hAnsi="Times New Roman"/>
          <w:sz w:val="28"/>
          <w:szCs w:val="28"/>
        </w:rPr>
        <w:t>обогащение урочной и внеурочной деятельности, музейные уроки</w:t>
      </w:r>
      <w:bookmarkEnd w:id="4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Немного истории: с чего начинался музей, фильм о роли Церкви в трудные для Отечества годы – мостик к сегодняшним дням, новая актуальность сохранения свидетельств о работе Церкви сегодня.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начальной школе  реализуется компилятивная программа внеурочной деятельности «Моя малая родина», автор – Шмакова М.Г.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разработке программы был использован опыт руководства школьным музеем.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Обоснование темы, описание практики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На основе анализа контингента обучающихся ОО, их семей, социально-культурных,  конфессиональных особенностей обучающихся и их семей, а также в целях духовно-нравственного развития и воспитания учащихся, воспитания российской гражданской идентичности, патриотизма, уважения к Отечеству, к родной истории и своим героическим предкам, разработана система занятий в школьном музее, материалы которых могут быть использованы не только при проведении музейных уроков, но 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в содержании учебного предмета «Основы православной культуры» (в соответствии с рекомендациями ФГОС по ОПК предусмотрены такие тематические линии, как «Россия – наша Родина», «Праздники»), при реализации внеурочной деятельности «Разговоры о важном» (в том числе - регионального компонента на занятиях «Что такое Родина? (региональный и местный компонент)», «Мы вместе», «Герои нашего времени», «День защитника Отечества», «Урок памяти»).</w:t>
      </w:r>
    </w:p>
    <w:p>
      <w:pPr>
        <w:pStyle w:val="Normal"/>
        <w:ind w:firstLine="709"/>
        <w:rPr>
          <w:rStyle w:val="Fontstyle01"/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Кроме того, в</w:t>
      </w:r>
      <w:r>
        <w:rPr>
          <w:rStyle w:val="Fontstyle01"/>
          <w:rFonts w:cs="Times New Roman" w:ascii="Times New Roman" w:hAnsi="Times New Roman"/>
        </w:rPr>
        <w:t xml:space="preserve"> школьных учебниках</w:t>
      </w:r>
      <w:r>
        <w:rPr>
          <w:rFonts w:cs="Times New Roman" w:ascii="Times New Roman" w:hAnsi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cs="Times New Roman" w:ascii="Times New Roman" w:hAnsi="Times New Roman"/>
        </w:rPr>
        <w:t>по истории России почти ничего не говорится о духовно-нравственных условиях Великой Победы, как и о патриотическом служении Русской Православной Церкви в годы Великой Отечественной войны. Эти</w:t>
      </w:r>
      <w:r>
        <w:rPr>
          <w:rFonts w:cs="Times New Roman" w:ascii="Times New Roman" w:hAnsi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cs="Times New Roman" w:ascii="Times New Roman" w:hAnsi="Times New Roman"/>
        </w:rPr>
        <w:t>славные страницы родной истории остаются неизвестными и большинству наших сограждан.</w:t>
      </w:r>
      <w:r>
        <w:rPr>
          <w:rFonts w:cs="Times New Roman" w:ascii="Times New Roman" w:hAnsi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cs="Times New Roman" w:ascii="Times New Roman" w:hAnsi="Times New Roman"/>
        </w:rPr>
        <w:t>Восполнить этот пробел призвано подготовленное в Православной</w:t>
      </w:r>
      <w:r>
        <w:rPr>
          <w:rFonts w:cs="Times New Roman" w:ascii="Times New Roman" w:hAnsi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cs="Times New Roman" w:ascii="Times New Roman" w:hAnsi="Times New Roman"/>
        </w:rPr>
        <w:t>гимназии учебно-методическое пособие «Неизвестное величие России».</w:t>
      </w:r>
      <w:r>
        <w:rPr>
          <w:rFonts w:cs="Times New Roman" w:ascii="Times New Roman" w:hAnsi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cs="Times New Roman" w:ascii="Times New Roman" w:hAnsi="Times New Roman"/>
        </w:rPr>
        <w:t xml:space="preserve">Его цель — показать учащим и учащимся российской школы, в чём состоит </w:t>
      </w:r>
      <w:r>
        <w:rPr>
          <w:rStyle w:val="Fontstyle21"/>
          <w:rFonts w:cs="Times New Roman" w:ascii="Times New Roman" w:hAnsi="Times New Roman"/>
          <w:sz w:val="28"/>
          <w:szCs w:val="28"/>
        </w:rPr>
        <w:t>духовное величие России</w:t>
      </w:r>
      <w:r>
        <w:rPr>
          <w:rStyle w:val="Fontstyle01"/>
          <w:rFonts w:cs="Times New Roman" w:ascii="Times New Roman" w:hAnsi="Times New Roman"/>
        </w:rPr>
        <w:t xml:space="preserve">, победившей страшного, казалось бы, неодолимого врага, перед которым склонилась вся Европа, и в чём </w:t>
      </w:r>
      <w:r>
        <w:rPr>
          <w:rStyle w:val="Fontstyle21"/>
          <w:rFonts w:cs="Times New Roman" w:ascii="Times New Roman" w:hAnsi="Times New Roman"/>
          <w:sz w:val="28"/>
          <w:szCs w:val="28"/>
        </w:rPr>
        <w:t>истоки</w:t>
      </w:r>
      <w:r>
        <w:rPr>
          <w:rFonts w:cs="Times New Roman" w:ascii="Times New Roman" w:hAnsi="Times New Roman"/>
          <w:b/>
          <w:bCs/>
          <w:color w:val="242021"/>
          <w:sz w:val="28"/>
          <w:szCs w:val="28"/>
        </w:rPr>
        <w:t xml:space="preserve"> </w:t>
      </w:r>
      <w:r>
        <w:rPr>
          <w:rStyle w:val="Fontstyle21"/>
          <w:rFonts w:cs="Times New Roman" w:ascii="Times New Roman" w:hAnsi="Times New Roman"/>
          <w:sz w:val="28"/>
          <w:szCs w:val="28"/>
        </w:rPr>
        <w:t>этого величия</w:t>
      </w:r>
      <w:r>
        <w:rPr>
          <w:rStyle w:val="Fontstyle01"/>
          <w:rFonts w:cs="Times New Roman" w:ascii="Times New Roman" w:hAnsi="Times New Roman"/>
        </w:rPr>
        <w:t>.</w:t>
      </w:r>
    </w:p>
    <w:p>
      <w:pPr>
        <w:pStyle w:val="Normal"/>
        <w:ind w:firstLine="709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Fontstyle01"/>
          <w:rFonts w:cs="Times New Roman" w:ascii="Times New Roman" w:hAnsi="Times New Roman"/>
        </w:rPr>
        <w:t xml:space="preserve">Система занятий предполагает взаимодействие с протоиереем Николаем Трушниковым, старшим научным сотрудником МБУК «Артемовский исторический музей», а также родительской общественностью. Роль церкви в наши дни в связи со специальной военной операцией неоспорима и в духовной поддержке солдат, и в материальной помощи православных верующих и служителей церкви, потому возникает необходимость показать связь времён и духовную высоту российских граждан. </w:t>
      </w:r>
    </w:p>
    <w:p>
      <w:pPr>
        <w:pStyle w:val="Normal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рамках реализации воспитательной практики предполагается в феврале – мае 2024 года проведение цикла занятий для обучающихся 1-11 классов:</w:t>
      </w:r>
    </w:p>
    <w:p>
      <w:pPr>
        <w:pStyle w:val="Normal"/>
        <w:numPr>
          <w:ilvl w:val="0"/>
          <w:numId w:val="9"/>
        </w:numPr>
        <w:spacing w:lineRule="auto" w:line="24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История Егоршинского восстания: 7-11 кл. Возрождение духовной жизни: 1-11 кл. Свято-Ильинская церковь: 5-9 кл. (февраль). </w:t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Священномученики Артёмовской земли: 9-11 кл. Женское лицо войны (разведчица Наталья Владимировна Малышева – матушка Адриана (Малышева): 1-11 кл.  (март).</w:t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Церковь – фронту: 5-11 кл. Создание танковой колонны «Дмитрий Донской»: 8-11 кл. (апрель).</w:t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Святой хирург (епископ Лука). Пасхальная радость Победы 1945 года (май).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использованной литературы:</w:t>
      </w:r>
    </w:p>
    <w:p>
      <w:pPr>
        <w:pStyle w:val="Normal"/>
        <w:numPr>
          <w:ilvl w:val="0"/>
          <w:numId w:val="10"/>
        </w:numPr>
        <w:spacing w:lineRule="auto" w:line="240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 xml:space="preserve">Материалы сети Интернет: </w:t>
      </w:r>
    </w:p>
    <w:p>
      <w:pPr>
        <w:pStyle w:val="Normal"/>
        <w:ind w:firstLine="708" w:left="1069"/>
        <w:rPr>
          <w:rStyle w:val="Hyperlink"/>
          <w:rFonts w:ascii="Times New Roman" w:hAnsi="Times New Roman" w:cs="Times New Roman"/>
          <w:sz w:val="28"/>
          <w:szCs w:val="28"/>
        </w:rPr>
      </w:pP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https://ekaterinburg-eparhia.ru/saints/slovcov/?ysclid=lstj2dpsog603452952</w:t>
        </w:r>
      </w:hyperlink>
      <w:r>
        <w:rPr>
          <w:rStyle w:val="Hyperlink"/>
          <w:rFonts w:cs="Times New Roman" w:ascii="Times New Roman" w:hAnsi="Times New Roman"/>
          <w:sz w:val="28"/>
          <w:szCs w:val="28"/>
        </w:rPr>
        <w:t xml:space="preserve">,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https://artmuzei.ru/?ysclid=lsucj89a5t879149120</w:t>
        </w:r>
      </w:hyperlink>
      <w:r>
        <w:rPr>
          <w:rStyle w:val="Hyperlink"/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ind w:firstLine="708" w:left="1069"/>
        <w:rPr>
          <w:rFonts w:ascii="Times New Roman" w:hAnsi="Times New Roman" w:eastAsia="Calibri" w:cs="Times New Roman"/>
          <w:iCs/>
          <w:sz w:val="28"/>
          <w:szCs w:val="28"/>
        </w:rPr>
      </w:pP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https://svyatural.com/inye-palomnicheskie-napravleniya/artemovskiy-rayon-zemlya-novomuchenikov/</w:t>
        </w:r>
      </w:hyperlink>
    </w:p>
    <w:p>
      <w:pPr>
        <w:pStyle w:val="Normal"/>
        <w:ind w:firstLine="709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 xml:space="preserve">2. Неизвестное величие России. Программа духовно-нравственного и гражданско-патриотического воспитания учащихся школ, гимназий и лицеев. К 75-летию Победы в Великой Отечественной войне 1941-1945 гг. Новосибирск: Православная гимназия во имя Преподобного Сергия Радонежского, 2020; </w:t>
      </w:r>
    </w:p>
    <w:p>
      <w:pPr>
        <w:pStyle w:val="Normal"/>
        <w:ind w:firstLine="709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eastAsia="Calibri" w:cs="Times New Roman" w:ascii="Times New Roman" w:hAnsi="Times New Roman"/>
          <w:iCs/>
          <w:sz w:val="28"/>
          <w:szCs w:val="28"/>
        </w:rPr>
        <w:t xml:space="preserve">3. Неизвестное величие России. Уроки патриотического воспитания, посвященные 70-летию Победы в Великой Отечественной войне: Учебно-методическое пособие для школ, гимназий и лицеев. Новосибирск: Православная Гимназия во имя Преподобного Сергия Радонежского, 2015, 68 стр. 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Поэтапная реализация проекта, его связь с образовательными результатами Окружающего мира и ОРКСЭ (ОПК), регионального компонента «Разговоров о важном».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сегодняшнее время школьные музеи занимают одно из ведущих мест на рынке образовательных услуг и становятся активными элементами общественной жизни. Они через историко-культурное просвещение содействуют духовно-нравственному воспитанию, формированию общечеловеческих ценностей и национальных традиций, эстетическому воспитанию порастающего поколения.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Эффективность работы музея заключается в разработке форм, методов и приёмов культурно-образовательной деятельности, которые способствуют повышению внимания детей к окружающей действительности, помогают им ценить подлинные вещи ушедших эпох, семейные реликвии. 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сегодняшнее время школьные музеи занимают одно из ведущих мест на рынке образовательных услуг и становятся активными элементами общественной жизни. Они через историко-культурное просвещение содействуют </w:t>
      </w:r>
      <w:r>
        <w:rPr>
          <w:rFonts w:cs="Times New Roman" w:ascii="Times New Roman" w:hAnsi="Times New Roman"/>
          <w:sz w:val="28"/>
          <w:szCs w:val="28"/>
          <w:highlight w:val="yellow"/>
        </w:rPr>
        <w:t>духовно-нравственному воспитанию,</w:t>
      </w:r>
      <w:r>
        <w:rPr>
          <w:rFonts w:cs="Times New Roman" w:ascii="Times New Roman" w:hAnsi="Times New Roman"/>
          <w:sz w:val="28"/>
          <w:szCs w:val="28"/>
        </w:rPr>
        <w:t xml:space="preserve"> формированию общечеловеческих ценностей и национальных традиций, эстетическому воспитанию порастающего поколения.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Эффективность</w:t>
      </w:r>
      <w:r>
        <w:rPr>
          <w:rFonts w:cs="Times New Roman" w:ascii="Times New Roman" w:hAnsi="Times New Roman"/>
          <w:sz w:val="28"/>
          <w:szCs w:val="28"/>
        </w:rPr>
        <w:t xml:space="preserve"> работы музея заключается  в разработке форм, методов и приёмов культурно-образовательной деятельности, которые способствуют повышению внимания детей к окружающей действительности, помогают им ценить подлинные вещи ушедших эпох, семейные реликвии.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«Теперь, когда мы научились летать по воздуху как птицы, плавать под водой как рыбы, нам не хватает только одного: научиться жить на земле как люди», – так писал английский драматург и общественный деятель Бернард Шоу еще в середине прошлого XX века. И действительно, за это время люди многого для себя добились. Прогресс, развитие экономики, новые информационные технологии – все поставлено на службу человеку.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Казалось бы, жизнь должна быть еще спокойнее, увереннее, радостнее. Однако в обществе наблюдается рост агрессивности, экстремизма, конфликтов. Прогресс, достигнутый человечеством в различных областях, не привел к полному взаимопониманию между людьми. Это проявляется не только на межгосударственном уровне, но и в повседневном межличностном общении.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Поэтому в наши дни актуальной становится проблема того, как нам оценивать самих себя, свой внутренний мир, отношения с окружающими людьми (иными словами, проблема духовности, нравственности). Духовность – категория, определяющая богатство внутреннего мира человека, сочетается с его внутренней нравственной установкой действовать согласно своей совести и свободной воле. Важно научиться уважать не только себя, но и тех, кто рядом.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За прошедшие годы работы школьного музея через него прошло много человек. Надеюсь, что не бесследно: школьники стали более инициативными, коммуникабельными, а самое главное - научились сопереживать, сочувствовать, понимать, что важно хранить память, быть благородными и благодарными.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Связь с программой воспитания.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Задачи воспитания обучающихся в образовательной организации: </w:t>
      </w:r>
    </w:p>
    <w:p>
      <w:pPr>
        <w:pStyle w:val="ListBullet"/>
        <w:numPr>
          <w:ilvl w:val="0"/>
          <w:numId w:val="1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воспитания реализуется в единстве учебной и воспитательной деятельности  МБОУ «СОШ №2»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основе: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гражданского воспитания</w:t>
      </w:r>
      <w:r>
        <w:rPr>
          <w:rFonts w:cs="Times New Roman" w:ascii="Times New Roman" w:hAnsi="Times New Roman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патриотического воспитания</w:t>
      </w:r>
      <w:r>
        <w:rPr>
          <w:rFonts w:cs="Times New Roman" w:ascii="Times New Roman" w:hAnsi="Times New Roman"/>
          <w:sz w:val="28"/>
          <w:szCs w:val="28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духовно-нравственного воспитания</w:t>
      </w:r>
      <w:r>
        <w:rPr>
          <w:rFonts w:cs="Times New Roman" w:ascii="Times New Roman" w:hAnsi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Духовно-нравственное воспитание: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>
      <w:pPr>
        <w:pStyle w:val="ListBullet"/>
        <w:numPr>
          <w:ilvl w:val="0"/>
          <w:numId w:val="1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>
      <w:pPr>
        <w:pStyle w:val="ListBullet"/>
        <w:numPr>
          <w:ilvl w:val="0"/>
          <w:numId w:val="0"/>
        </w:numPr>
        <w:ind w:hanging="0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numPr>
          <w:ilvl w:val="1"/>
          <w:numId w:val="5"/>
        </w:numPr>
        <w:ind w:hanging="708" w:left="708"/>
        <w:rPr>
          <w:sz w:val="28"/>
          <w:szCs w:val="28"/>
        </w:rPr>
      </w:pPr>
      <w:r>
        <w:rPr>
          <w:sz w:val="28"/>
          <w:szCs w:val="28"/>
        </w:rPr>
        <w:t>Цель и задачи воспитания обучающихся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воспитания обучающихся в образовательной организации: </w:t>
      </w:r>
    </w:p>
    <w:p>
      <w:pPr>
        <w:pStyle w:val="ListBullet"/>
        <w:numPr>
          <w:ilvl w:val="0"/>
          <w:numId w:val="1"/>
        </w:numPr>
        <w:ind w:hanging="283" w:left="992"/>
        <w:rPr>
          <w:sz w:val="28"/>
          <w:szCs w:val="28"/>
        </w:rPr>
      </w:pPr>
      <w:r>
        <w:rPr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>
      <w:pPr>
        <w:pStyle w:val="ListBullet"/>
        <w:numPr>
          <w:ilvl w:val="0"/>
          <w:numId w:val="1"/>
        </w:numPr>
        <w:ind w:hanging="283" w:left="992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воспитания обучающихся в образовательной организации: </w:t>
      </w:r>
    </w:p>
    <w:p>
      <w:pPr>
        <w:pStyle w:val="ListBullet"/>
        <w:numPr>
          <w:ilvl w:val="0"/>
          <w:numId w:val="1"/>
        </w:numPr>
        <w:ind w:hanging="283" w:left="992"/>
        <w:rPr>
          <w:sz w:val="28"/>
          <w:szCs w:val="28"/>
        </w:rPr>
      </w:pPr>
      <w:r>
        <w:rPr>
          <w:sz w:val="28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>
      <w:pPr>
        <w:pStyle w:val="ListBullet"/>
        <w:numPr>
          <w:ilvl w:val="0"/>
          <w:numId w:val="1"/>
        </w:numPr>
        <w:ind w:hanging="283" w:left="992"/>
        <w:rPr>
          <w:sz w:val="28"/>
          <w:szCs w:val="28"/>
        </w:rPr>
      </w:pPr>
      <w:r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>
      <w:pPr>
        <w:pStyle w:val="ListBullet"/>
        <w:numPr>
          <w:ilvl w:val="0"/>
          <w:numId w:val="0"/>
        </w:numPr>
        <w:ind w:hanging="0" w:left="99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</w:p>
    <w:p>
      <w:pPr>
        <w:pStyle w:val="ListBullet"/>
        <w:numPr>
          <w:ilvl w:val="0"/>
          <w:numId w:val="0"/>
        </w:numPr>
        <w:ind w:hanging="283" w:left="99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Bullet"/>
        <w:numPr>
          <w:ilvl w:val="0"/>
          <w:numId w:val="0"/>
        </w:numPr>
        <w:ind w:hanging="283" w:left="9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ЦЕННОСТИ: жизнь, семья, </w:t>
      </w:r>
    </w:p>
    <w:p>
      <w:pPr>
        <w:pStyle w:val="ListBullet"/>
        <w:numPr>
          <w:ilvl w:val="0"/>
          <w:numId w:val="0"/>
        </w:numPr>
        <w:ind w:hanging="283" w:left="9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Bullet"/>
        <w:numPr>
          <w:ilvl w:val="0"/>
          <w:numId w:val="0"/>
        </w:numPr>
        <w:ind w:hanging="283" w:left="9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НОО: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90" w:before="270" w:after="135"/>
        <w:ind w:firstLine="708"/>
        <w:jc w:val="left"/>
        <w:outlineLvl w:val="0"/>
        <w:rPr>
          <w:rFonts w:ascii="Helvetica" w:hAnsi="Helvetica" w:eastAsia="Times New Roman" w:cs="Helvetica"/>
          <w:color w:val="199043"/>
          <w:kern w:val="2"/>
          <w:sz w:val="28"/>
          <w:szCs w:val="28"/>
        </w:rPr>
      </w:pPr>
      <w:r>
        <w:rPr>
          <w:rFonts w:eastAsia="Times New Roman" w:cs="Helvetica" w:ascii="Helvetica" w:hAnsi="Helvetica"/>
          <w:color w:val="199043"/>
          <w:kern w:val="2"/>
          <w:sz w:val="28"/>
          <w:szCs w:val="28"/>
        </w:rPr>
        <w:t>Внеклассное мероприятие "Храм – дом Божий"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ind w:hanging="360" w:left="430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hyperlink r:id="rId5">
        <w:r>
          <w:rPr>
            <w:rFonts w:eastAsia="Times New Roman" w:cs="Helvetica" w:ascii="Helvetica" w:hAnsi="Helvetica"/>
            <w:color w:val="008738"/>
            <w:sz w:val="28"/>
            <w:szCs w:val="28"/>
            <w:u w:val="single"/>
          </w:rPr>
          <w:t>Смолина Гелена Владимировна</w:t>
        </w:r>
      </w:hyperlink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Разделы: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 </w:t>
      </w:r>
      <w:hyperlink r:id="rId6">
        <w:r>
          <w:rPr>
            <w:rFonts w:eastAsia="Times New Roman" w:cs="Helvetica" w:ascii="Helvetica" w:hAnsi="Helvetica"/>
            <w:color w:val="008738"/>
            <w:sz w:val="28"/>
            <w:szCs w:val="28"/>
            <w:u w:val="single"/>
          </w:rPr>
          <w:t>Начальная школа</w:t>
        </w:r>
      </w:hyperlink>
    </w:p>
    <w:p>
      <w:pPr>
        <w:pStyle w:val="Normal"/>
        <w:spacing w:before="270" w:after="270"/>
        <w:jc w:val="left"/>
        <w:rPr>
          <w:rFonts w:ascii="Helvetica" w:hAnsi="Helvetica" w:eastAsia="Times New Roman" w:cs="Helvetica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39790" cy="635"/>
                <wp:effectExtent l="0" t="0" r="0" b="17145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39640" cy="72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333333" stroked="f" o:allowincell="f" style="position:absolute;margin-left:0pt;margin-top:-13.6pt;width:467.65pt;height:0pt;mso-wrap-style:none;v-text-anchor:middle;mso-position-horizontal:left;mso-position-vertical:top">
                <v:fill o:detectmouseclick="t" type="solid" color2="#cccccc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Цель: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познакомить с храмами Жуковского района.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Задачи: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Обучающие: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познакомить с архитектурными особенностями, историей возникновения храмов в Жуковском районе;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учить пользоваться трафаретом для точной передачи в рисунке формы купола, правильно подбирать цвет для стен храма и его украшений, используя ритм, симметрию в композиционном построении.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Воспитательные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воспитывать любовь к храму;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воспитывать интерес к духовным традициям своего народа.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Развивающие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развивать творческие способности детей;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расширять словарный запас детей;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Autospacing="1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развивать слуховое и эстетическое восприятие при прослушивании колокольного звона, рассматривании фотографий храмов.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Техническое обеспечение: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мобильный класс.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Использование средств ИКТ: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программа Microsoft Power Point для создания презентации «Храмы Жуковского района».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Autospacing="1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программа Microsoft Word для создания сопроводительного текста к презентации.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Оборудование: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 шаблоны формы Храма; гуашь, кисти тонкие и средние; цветные мелки; альбомы.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ХОД ЗАНЯТИЯ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1. Вступительная беседа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 xml:space="preserve">– 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Ребята, сегодня вы познакомитесь с храмами нашей малой родины.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 xml:space="preserve">– 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Кто знает, какие храмы есть у нас и где они расположены? Кто уже бывал на богослужении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,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слышал песнопения, рассматривал лики древних икон?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 (Ответы детей)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Учитель.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Невозможно представить себе наш город без храма. Мир храма совсем не похож на мир за его стенами. С древних времен все самое лучшее, красивое посвящалось людьми Богу. Люди не жалели труда, сил, строя храмы, занимаясь иконописью, росписью храмовых стен, создавая храмовые песнопения. Человек понимал, что храм — это место соприкосновения с иным (божественным) миром, и все, что мы встречаем в храме, служит одному — встрече человека с Богом.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2. Архитектурные особенности храма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 xml:space="preserve">– 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Дом есть не только у человека. Раковина моллюска, пчелиный улей, птичье гнездо, нора зверька — тоже дома. Но храмы есть только у людей. Человек в мире, полном зла, несправедливости, всегда хотел выделить место, где обитала бы святость (мир, свет, любовь). Таким местом является храм.</w:t>
        <w:br/>
        <w:t>Храм — это особый дом, в котором собирается Божия семья (верующие христиане), чтобы вместе молиться Богу. Слово храм означает «здание», «дом».</w:t>
        <w:br/>
        <w:t>Церковь — слово греческое, означает всех верующих в Иисуса Христа людей и Дом Божий. Поэтому храм часто называют церковью, то есть домом Божиим, где собирается церковь — Божия семья. Посмотрите</w:t>
      </w: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(показ фотографий)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,</w:t>
      </w: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какие они особенные, неповторимые и вместе с тем родные друг другу и каждому русскому человеку. Каждый день в храмах проводятся богослужения, звучат песнопения, возносятся к богу общие и частные молитвы, совершаются таинства. Ради этого общения с Господом люди приходят сюда. Поэтому и строится храм так, чтобы и внешний облик, и внутреннее устроение храма соответствовали этому назначению.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color w:val="333333"/>
          <w:sz w:val="28"/>
          <w:szCs w:val="28"/>
        </w:rPr>
        <w:t>«…В храмах есть особенное присутствие Бога, благодатное и таинственное, благоговейно познаваемое и ощущаемое верующими и являемое иногда в особенных знамениях», – говорит святитель Филарет, митрополит Московский.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 xml:space="preserve">— 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Что у них общего? Чем завершается любой храм? Что означает крест? Куда устремлен храм? Куда он указывает путь? На что похожи золотые главки храма?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(Огоньки свечей, шлемы воинов-богатырей)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.</w:t>
        <w:br/>
        <w:t>Над храмом всегда возвышается купол (изображающий небо), который заканчивается главою с крестом. По всей Русской земле сияют на солнце золотыми куполами храмы. Где бы ни стоял храм – среди бескрайних полей, на одиноком холме или в гуще городской суеты – его кресты как спасительные маяки горят для всех нас.</w:t>
        <w:br/>
        <w:t>У храма бывает разное количество глав и по цвету они разные. Все имеет свое значение.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1 глава — означает Единого Бога.</w:t>
        <w:br/>
        <w:t>2 главы — что Христос был и Сын Божий, и Сын Человеческий;</w:t>
        <w:br/>
        <w:t>3 главы — Святую Троицу;</w:t>
        <w:br/>
        <w:t>5 глав — Иисуса Христа и 4-х Евангелистов;</w:t>
        <w:br/>
        <w:t>7 глав — Таинства Церкви;</w:t>
        <w:br/>
        <w:t>13 глав — Иисуса Христа и 12 апостолов;</w:t>
        <w:br/>
        <w:t>33 главы — годы жизни Иисуса на земле.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Золотые главки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посвящаются Иисусу Христу и великим праздникам,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синие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— Богородице,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зеленые —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цвет Святого Духа.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Сами храмы имеют разную форму.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(Рассматриваем фотографии храмов.)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В виде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креста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— посвящен распятому за нас на кресте Господу.</w:t>
        <w:br/>
        <w:t>В виде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корабля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— корабль в Царство Небесное (по образу Ноева ковчега).</w:t>
        <w:br/>
        <w:t>В виде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круга —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символ вечности; вечность Царствия Небесного.</w:t>
        <w:br/>
        <w:t>В виде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восьмиугольника; звезды 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— Церковь, подобно путеводной звезде, сияет в этом мире.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Храмы имеют свое имя: в честь Спасителя, Богородицы, церковных праздников, святых, ангелов. Напр. Храм Успения Богородицы — первый каменный храм на Руси (Киев, 989-996 г.); Храм Христа Спасителя — был разрушен в 1931 г. Сейчас храм заново построен. Его строительство длилось 5 лет.</w:t>
        <w:br/>
        <w:t>— Что пристроено к храму ? </w:t>
      </w:r>
      <w:r>
        <w:rPr>
          <w:rFonts w:eastAsia="Times New Roman" w:cs="Helvetica" w:ascii="Helvetica" w:hAnsi="Helvetica"/>
          <w:i/>
          <w:iCs/>
          <w:color w:val="333333"/>
          <w:sz w:val="28"/>
          <w:szCs w:val="28"/>
        </w:rPr>
        <w:t>(Колокольня)</w:t>
      </w:r>
      <w:r>
        <w:rPr>
          <w:rFonts w:eastAsia="Times New Roman" w:cs="Helvetica" w:ascii="Helvetica" w:hAnsi="Helvetica"/>
          <w:color w:val="333333"/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b/>
          <w:bCs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b/>
          <w:bCs/>
          <w:i/>
          <w:iCs/>
          <w:color w:val="333333"/>
          <w:sz w:val="28"/>
          <w:szCs w:val="28"/>
        </w:rPr>
        <w:t>Звучит колокольный звон.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  <w:t>В самом храме мы видим: иконы, свечи, к своду подвешено паникадило (большая люстра); аналои (столики с наклоненной поверхностью, где лежат иконы), большой крест — Голгофа...</w:t>
        <w:br/>
        <w:t>А подробнее знакомство с храмом будет, когда мы с вами посетим наш храм.</w:t>
      </w:r>
    </w:p>
    <w:p>
      <w:pPr>
        <w:pStyle w:val="Normal"/>
        <w:shd w:val="clear" w:color="auto" w:fill="FFFFFF"/>
        <w:spacing w:before="0" w:after="135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  <w:t>4. Рисунок «Храм Божий». Творческая работа</w:t>
      </w:r>
    </w:p>
    <w:p>
      <w:pPr>
        <w:pStyle w:val="Normal"/>
        <w:shd w:val="clear" w:color="auto" w:fill="FFFFFF"/>
        <w:spacing w:before="0" w:after="135"/>
        <w:jc w:val="left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8"/>
          <w:szCs w:val="28"/>
        </w:rPr>
      </w:r>
    </w:p>
    <w:p>
      <w:pPr>
        <w:pStyle w:val="ListBullet"/>
        <w:numPr>
          <w:ilvl w:val="0"/>
          <w:numId w:val="0"/>
        </w:numPr>
        <w:ind w:hanging="283" w:left="9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7"/>
      <w:type w:val="nextPage"/>
      <w:pgSz w:w="11906" w:h="16838"/>
      <w:pgMar w:left="1701" w:right="851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NewRoman">
    <w:charset w:val="01"/>
    <w:family w:val="roman"/>
    <w:pitch w:val="variable"/>
  </w:font>
  <w:font w:name="TimesNewRomanPSMT">
    <w:charset w:val="01"/>
    <w:family w:val="roman"/>
    <w:pitch w:val="variable"/>
  </w:font>
  <w:font w:name="SchoolBookC-Bold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648881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－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4495"/>
    <w:pPr>
      <w:widowControl/>
      <w:bidi w:val="0"/>
      <w:spacing w:lineRule="auto" w:line="276" w:before="0" w:after="0"/>
      <w:ind w:firstLine="708"/>
      <w:jc w:val="both"/>
    </w:pPr>
    <w:rPr>
      <w:rFonts w:ascii="TimesNewRoman" w:hAnsi="TimesNewRoman" w:eastAsia="TimesNewRoman" w:cs="TimesNewRoman"/>
      <w:color w:val="auto"/>
      <w:kern w:val="0"/>
      <w:sz w:val="24"/>
      <w:szCs w:val="24"/>
      <w:lang w:eastAsia="ru-RU" w:val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90db6"/>
    <w:pPr>
      <w:numPr>
        <w:ilvl w:val="0"/>
        <w:numId w:val="5"/>
      </w:numPr>
      <w:spacing w:lineRule="auto" w:line="240" w:before="80" w:after="160"/>
      <w:ind w:hanging="708" w:left="708"/>
      <w:jc w:val="left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90db6"/>
    <w:pPr>
      <w:numPr>
        <w:ilvl w:val="1"/>
        <w:numId w:val="5"/>
      </w:numPr>
      <w:spacing w:lineRule="auto" w:line="240" w:before="80" w:after="160"/>
      <w:ind w:hanging="708" w:left="708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db6"/>
    <w:pPr>
      <w:numPr>
        <w:ilvl w:val="2"/>
        <w:numId w:val="5"/>
      </w:numPr>
      <w:spacing w:lineRule="auto" w:line="240" w:before="80" w:after="160"/>
      <w:ind w:hanging="708" w:left="708"/>
      <w:jc w:val="left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677459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65443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b90db6"/>
    <w:rPr>
      <w:rFonts w:ascii="TimesNewRoman" w:hAnsi="TimesNewRoman" w:eastAsia="TimesNewRoman" w:cs="TimesNewRoman"/>
      <w:b/>
      <w:bCs/>
      <w:caps/>
      <w:kern w:val="0"/>
      <w:sz w:val="32"/>
      <w:szCs w:val="32"/>
      <w:lang w:eastAsia="ru-RU"/>
      <w14:ligatures w14:val="none"/>
    </w:rPr>
  </w:style>
  <w:style w:type="character" w:styleId="2" w:customStyle="1">
    <w:name w:val="Заголовок 2 Знак"/>
    <w:basedOn w:val="DefaultParagraphFont"/>
    <w:uiPriority w:val="9"/>
    <w:qFormat/>
    <w:rsid w:val="00b90db6"/>
    <w:rPr>
      <w:rFonts w:ascii="TimesNewRoman" w:hAnsi="TimesNewRoman" w:eastAsia="TimesNewRoman" w:cs="TimesNewRoman"/>
      <w:b/>
      <w:bCs/>
      <w:kern w:val="0"/>
      <w:sz w:val="24"/>
      <w:szCs w:val="24"/>
      <w:lang w:eastAsia="ru-RU"/>
      <w14:ligatures w14:val="none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90db6"/>
    <w:rPr>
      <w:rFonts w:ascii="TimesNewRoman" w:hAnsi="TimesNewRoman" w:eastAsia="TimesNewRoman" w:cs="TimesNewRoman"/>
      <w:kern w:val="0"/>
      <w:sz w:val="24"/>
      <w:szCs w:val="24"/>
      <w:lang w:eastAsia="ru-RU"/>
      <w14:ligatures w14:val="none"/>
    </w:rPr>
  </w:style>
  <w:style w:type="character" w:styleId="Style11" w:customStyle="1">
    <w:name w:val="Заголовок Знак"/>
    <w:basedOn w:val="DefaultParagraphFont"/>
    <w:uiPriority w:val="10"/>
    <w:qFormat/>
    <w:rsid w:val="00b90db6"/>
    <w:rPr>
      <w:rFonts w:ascii="TimesNewRoman" w:hAnsi="TimesNewRoman" w:eastAsia="TimesNewRoman" w:cs="TimesNewRoman"/>
      <w:kern w:val="0"/>
      <w:sz w:val="24"/>
      <w:szCs w:val="24"/>
      <w:lang w:eastAsia="ru-RU"/>
      <w14:ligatures w14:val="none"/>
    </w:rPr>
  </w:style>
  <w:style w:type="character" w:styleId="Hyperlink">
    <w:name w:val="Hyperlink"/>
    <w:semiHidden/>
    <w:unhideWhenUsed/>
    <w:rsid w:val="00b90db6"/>
    <w:rPr>
      <w:color w:val="0563C1"/>
      <w:u w:val="single"/>
    </w:rPr>
  </w:style>
  <w:style w:type="character" w:styleId="Fontstyle21" w:customStyle="1">
    <w:name w:val="fontstyle21"/>
    <w:qFormat/>
    <w:rsid w:val="00b90db6"/>
    <w:rPr>
      <w:rFonts w:ascii="SchoolBookC-Bold" w:hAnsi="SchoolBookC-Bold"/>
      <w:b/>
      <w:bCs/>
      <w:i w:val="false"/>
      <w:iCs w:val="false"/>
      <w:color w:val="242021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cd756d"/>
    <w:rPr>
      <w:rFonts w:ascii="TimesNewRoman" w:hAnsi="TimesNewRoman" w:eastAsia="TimesNewRoman" w:cs="TimesNewRoman"/>
      <w:kern w:val="0"/>
      <w:sz w:val="24"/>
      <w:szCs w:val="24"/>
      <w:lang w:eastAsia="ru-RU"/>
      <w14:ligatures w14:val="none"/>
    </w:rPr>
  </w:style>
  <w:style w:type="character" w:styleId="Style13" w:customStyle="1">
    <w:name w:val="Нижний колонтитул Знак"/>
    <w:basedOn w:val="DefaultParagraphFont"/>
    <w:uiPriority w:val="99"/>
    <w:qFormat/>
    <w:rsid w:val="00cd756d"/>
    <w:rPr>
      <w:rFonts w:ascii="TimesNewRoman" w:hAnsi="TimesNewRoman" w:eastAsia="TimesNewRoman" w:cs="TimesNewRoman"/>
      <w:kern w:val="0"/>
      <w:sz w:val="24"/>
      <w:szCs w:val="24"/>
      <w:lang w:eastAsia="ru-RU"/>
      <w14:ligatures w14:val="non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Bullet">
    <w:name w:val="List Bullet"/>
    <w:basedOn w:val="Normal"/>
    <w:qFormat/>
    <w:rsid w:val="00774495"/>
    <w:pPr>
      <w:numPr>
        <w:ilvl w:val="0"/>
        <w:numId w:val="1"/>
      </w:numPr>
      <w:tabs>
        <w:tab w:val="clear" w:pos="708"/>
        <w:tab w:val="left" w:pos="1133" w:leader="none"/>
      </w:tabs>
      <w:ind w:hanging="283" w:left="992"/>
    </w:pPr>
    <w:rPr/>
  </w:style>
  <w:style w:type="paragraph" w:styleId="Title">
    <w:name w:val="Title"/>
    <w:basedOn w:val="Normal"/>
    <w:next w:val="Normal"/>
    <w:link w:val="Style11"/>
    <w:uiPriority w:val="10"/>
    <w:qFormat/>
    <w:rsid w:val="00b90db6"/>
    <w:pPr/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cd756d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cd756d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aterinburg-eparhia.ru/saints/slovcov/?ysclid=lstj2dpsog603452952" TargetMode="External"/><Relationship Id="rId3" Type="http://schemas.openxmlformats.org/officeDocument/2006/relationships/hyperlink" Target="https://artmuzei.ru/?ysclid=lsucj89a5t879149120" TargetMode="External"/><Relationship Id="rId4" Type="http://schemas.openxmlformats.org/officeDocument/2006/relationships/hyperlink" Target="https://svyatural.com/inye-palomnicheskie-napravleniya/artemovskiy-rayon-zemlya-novomuchenikov/" TargetMode="External"/><Relationship Id="rId5" Type="http://schemas.openxmlformats.org/officeDocument/2006/relationships/hyperlink" Target="https://urok.1sept.ru/persons/2154312" TargetMode="External"/><Relationship Id="rId6" Type="http://schemas.openxmlformats.org/officeDocument/2006/relationships/hyperlink" Target="https://urok.1sept.ru/primary-school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LibreOffice/7.6.0.3$Linux_X86_64 LibreOffice_project/60$Build-3</Application>
  <AppVersion>15.0000</AppVersion>
  <Pages>10</Pages>
  <Words>2157</Words>
  <Characters>15163</Characters>
  <CharactersWithSpaces>17254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2024-04-14T22:07:00Z</dcterms:created>
  <dc:creator>Марина Шмакова</dc:creator>
  <dc:description/>
  <dc:language>ru-RU</dc:language>
  <cp:lastModifiedBy/>
  <cp:lastPrinted>2024-04-17T06:33:00Z</cp:lastPrinted>
  <dcterms:modified xsi:type="dcterms:W3CDTF">2024-04-22T14:26:09Z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